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83C15" w14:textId="77777777" w:rsidR="00244D3D" w:rsidRDefault="006C2731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Porozumienie </w:t>
      </w:r>
    </w:p>
    <w:p w14:paraId="25D83C16" w14:textId="77777777" w:rsidR="00244D3D" w:rsidRDefault="006C2731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w sprawie organizacji Mistrzostw Polski Północnej </w:t>
      </w:r>
    </w:p>
    <w:p w14:paraId="25D83C17" w14:textId="77777777" w:rsidR="00244D3D" w:rsidRDefault="006C2731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 latach 2025-2028</w:t>
      </w:r>
    </w:p>
    <w:p w14:paraId="25D83C18" w14:textId="77777777" w:rsidR="00244D3D" w:rsidRDefault="00244D3D">
      <w:pPr>
        <w:spacing w:line="360" w:lineRule="auto"/>
        <w:jc w:val="center"/>
        <w:rPr>
          <w:b/>
          <w:bCs/>
        </w:rPr>
      </w:pPr>
    </w:p>
    <w:p w14:paraId="25D83C19" w14:textId="77777777" w:rsidR="00244D3D" w:rsidRDefault="006C273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zwarte w dniu 3.12.2024 pomiędzy:</w:t>
      </w:r>
    </w:p>
    <w:p w14:paraId="25D83C1A" w14:textId="77777777" w:rsidR="00244D3D" w:rsidRDefault="006C273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p w14:paraId="25D83C1B" w14:textId="77777777" w:rsidR="00244D3D" w:rsidRDefault="006C273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</w:p>
    <w:p w14:paraId="25D83C1C" w14:textId="77777777" w:rsidR="00244D3D" w:rsidRDefault="006C2731">
      <w:pPr>
        <w:spacing w:line="360" w:lineRule="auto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Kujawsko-Pomorskim Związkiem Jeździecki - reprezentowany przez Pana Tomasza Laskowskiego Prezesa Zarządu.</w:t>
      </w:r>
    </w:p>
    <w:p w14:paraId="25D83C1D" w14:textId="77777777" w:rsidR="00244D3D" w:rsidRDefault="006C2731">
      <w:pPr>
        <w:spacing w:line="360" w:lineRule="auto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Pomorski Związkiem Jeździeckim - reprezentowany przez Pana Łukasz Lesnera Prezesa Zarządu.</w:t>
      </w:r>
    </w:p>
    <w:p w14:paraId="25D83C1E" w14:textId="77777777" w:rsidR="00244D3D" w:rsidRDefault="006C2731">
      <w:pPr>
        <w:spacing w:line="360" w:lineRule="auto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Warmińsko-Mazurskim Związkiem Jeździeckim - reprezentowany przez Pana Krzysztofa Ferenstain  Prezesa Zarządu.</w:t>
      </w:r>
    </w:p>
    <w:p w14:paraId="25D83C1F" w14:textId="77777777" w:rsidR="00244D3D" w:rsidRDefault="006C2731">
      <w:pPr>
        <w:spacing w:line="360" w:lineRule="auto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Zachodniopomorskim Związkiem Jeździeckim - reprezentowany przez Pana Roberta Pałasz Prezesa Zarządu.</w:t>
      </w:r>
    </w:p>
    <w:p w14:paraId="25D83C20" w14:textId="77777777" w:rsidR="00244D3D" w:rsidRDefault="00244D3D">
      <w:pPr>
        <w:spacing w:line="360" w:lineRule="auto"/>
        <w:jc w:val="both"/>
        <w:rPr>
          <w:rFonts w:ascii="Times New Roman" w:hAnsi="Times New Roman"/>
        </w:rPr>
      </w:pPr>
    </w:p>
    <w:p w14:paraId="25D83C21" w14:textId="77777777" w:rsidR="00244D3D" w:rsidRDefault="00244D3D">
      <w:pPr>
        <w:pStyle w:val="SR2"/>
        <w:spacing w:line="360" w:lineRule="auto"/>
        <w:rPr>
          <w:rFonts w:ascii="Times New Roman" w:hAnsi="Times New Roman"/>
        </w:rPr>
      </w:pPr>
    </w:p>
    <w:p w14:paraId="25D83C22" w14:textId="77777777" w:rsidR="00244D3D" w:rsidRDefault="006C2731">
      <w:pPr>
        <w:pStyle w:val="SR2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Postanowienia ogólne</w:t>
      </w:r>
    </w:p>
    <w:p w14:paraId="25D83C23" w14:textId="77777777" w:rsidR="00244D3D" w:rsidRDefault="006C273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Cs/>
        </w:rPr>
        <w:t>§ 1</w:t>
      </w:r>
    </w:p>
    <w:p w14:paraId="25D83C24" w14:textId="77777777" w:rsidR="00244D3D" w:rsidRDefault="006C27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Wojewódzkie Związki Jeździeckie zobowiązuje się, do przygotowania i przeprowadzenia imprez sportowych pod nazwą Mistrzostwa Polski Północnej w latach 2025-2028.</w:t>
      </w:r>
    </w:p>
    <w:p w14:paraId="25D83C25" w14:textId="77777777" w:rsidR="00244D3D" w:rsidRDefault="006C27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bCs/>
        </w:rPr>
        <w:t>Mistrzostwa Polski Północnej rozgrywane są w konkurencjach olimpijskich Ujeżdżenie, Skoki przez Przeszkody oraz WKKW mogą być też rozgrywane w pozostałych konkurencjach.</w:t>
      </w:r>
    </w:p>
    <w:p w14:paraId="25D83C26" w14:textId="77777777" w:rsidR="00244D3D" w:rsidRDefault="006C27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Calibri"/>
          <w:bCs/>
        </w:rPr>
      </w:pPr>
      <w:r>
        <w:rPr>
          <w:rFonts w:ascii="Times New Roman" w:hAnsi="Times New Roman" w:cs="Calibri"/>
          <w:bCs/>
        </w:rPr>
        <w:t>Mistrzostwa Polski Północnej rozgrywane są w formie zawodów otwartych oraz halowych.</w:t>
      </w:r>
    </w:p>
    <w:p w14:paraId="25D83C27" w14:textId="77777777" w:rsidR="00244D3D" w:rsidRDefault="00244D3D">
      <w:pPr>
        <w:pStyle w:val="ListParagraph"/>
        <w:spacing w:line="360" w:lineRule="auto"/>
        <w:rPr>
          <w:rFonts w:ascii="Times New Roman" w:hAnsi="Times New Roman" w:cs="Calibri"/>
          <w:bCs/>
        </w:rPr>
      </w:pPr>
    </w:p>
    <w:p w14:paraId="25D83C28" w14:textId="77777777" w:rsidR="00244D3D" w:rsidRDefault="006C2731">
      <w:pPr>
        <w:pStyle w:val="ListParagraph"/>
        <w:spacing w:line="360" w:lineRule="auto"/>
        <w:jc w:val="center"/>
        <w:rPr>
          <w:rFonts w:ascii="Times New Roman" w:hAnsi="Times New Roman" w:cs="Calibri"/>
          <w:bCs/>
        </w:rPr>
      </w:pPr>
      <w:r>
        <w:rPr>
          <w:rFonts w:ascii="Times New Roman" w:hAnsi="Times New Roman" w:cs="Calibri"/>
          <w:bCs/>
        </w:rPr>
        <w:t xml:space="preserve">                                                                         </w:t>
      </w:r>
    </w:p>
    <w:p w14:paraId="25D83C29" w14:textId="77777777" w:rsidR="00244D3D" w:rsidRDefault="00244D3D">
      <w:pPr>
        <w:pStyle w:val="ListParagraph"/>
        <w:spacing w:line="360" w:lineRule="auto"/>
        <w:jc w:val="center"/>
        <w:rPr>
          <w:rFonts w:ascii="Times New Roman" w:hAnsi="Times New Roman" w:cs="Calibri"/>
          <w:bCs/>
        </w:rPr>
      </w:pPr>
    </w:p>
    <w:p w14:paraId="25D83C2A" w14:textId="77777777" w:rsidR="00244D3D" w:rsidRDefault="00244D3D">
      <w:pPr>
        <w:pStyle w:val="ListParagraph"/>
        <w:spacing w:line="360" w:lineRule="auto"/>
        <w:jc w:val="center"/>
        <w:rPr>
          <w:rFonts w:ascii="Times New Roman" w:hAnsi="Times New Roman" w:cs="Calibri"/>
          <w:bCs/>
        </w:rPr>
      </w:pPr>
    </w:p>
    <w:p w14:paraId="25D83C2B" w14:textId="77777777" w:rsidR="00244D3D" w:rsidRDefault="00244D3D">
      <w:pPr>
        <w:pStyle w:val="ListParagraph"/>
        <w:spacing w:line="360" w:lineRule="auto"/>
        <w:jc w:val="center"/>
        <w:rPr>
          <w:rFonts w:ascii="Times New Roman" w:hAnsi="Times New Roman" w:cs="Calibri"/>
          <w:bCs/>
        </w:rPr>
      </w:pPr>
    </w:p>
    <w:p w14:paraId="25D83C2C" w14:textId="77777777" w:rsidR="00244D3D" w:rsidRDefault="00244D3D">
      <w:pPr>
        <w:pStyle w:val="ListParagraph"/>
        <w:spacing w:line="360" w:lineRule="auto"/>
        <w:jc w:val="center"/>
        <w:rPr>
          <w:rFonts w:ascii="Times New Roman" w:hAnsi="Times New Roman" w:cs="Calibri"/>
          <w:bCs/>
        </w:rPr>
      </w:pPr>
    </w:p>
    <w:p w14:paraId="25D83C2D" w14:textId="77777777" w:rsidR="00244D3D" w:rsidRDefault="00244D3D">
      <w:pPr>
        <w:pStyle w:val="ListParagraph"/>
        <w:spacing w:line="360" w:lineRule="auto"/>
        <w:jc w:val="center"/>
        <w:rPr>
          <w:rFonts w:ascii="Times New Roman" w:hAnsi="Times New Roman" w:cs="Calibri"/>
          <w:bCs/>
        </w:rPr>
      </w:pPr>
    </w:p>
    <w:p w14:paraId="25D83C2E" w14:textId="77777777" w:rsidR="00244D3D" w:rsidRDefault="006C2731">
      <w:pPr>
        <w:pStyle w:val="ListParagraph"/>
        <w:spacing w:line="360" w:lineRule="auto"/>
        <w:jc w:val="center"/>
        <w:rPr>
          <w:rFonts w:ascii="Times New Roman" w:hAnsi="Times New Roman" w:cs="Calibri"/>
          <w:bCs/>
        </w:rPr>
      </w:pPr>
      <w:r>
        <w:rPr>
          <w:rFonts w:ascii="Times New Roman" w:hAnsi="Times New Roman" w:cs="Calibri"/>
          <w:bCs/>
        </w:rPr>
        <w:lastRenderedPageBreak/>
        <w:t>§ 2</w:t>
      </w:r>
    </w:p>
    <w:p w14:paraId="25D83C2F" w14:textId="77777777" w:rsidR="00244D3D" w:rsidRDefault="006C2731">
      <w:pPr>
        <w:spacing w:line="360" w:lineRule="auto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b/>
        </w:rPr>
        <w:t xml:space="preserve">Uczestnicy Mistrzostw - </w:t>
      </w:r>
      <w:r>
        <w:rPr>
          <w:rFonts w:ascii="Times New Roman" w:hAnsi="Times New Roman" w:cs="Calibri"/>
        </w:rPr>
        <w:t xml:space="preserve">Zawodnicy zrzeszeni w związkach jeździeckich  (PomZJ, Kuj-PomZJ, ZZJ, </w:t>
      </w:r>
      <w:r>
        <w:rPr>
          <w:rFonts w:ascii="Times New Roman" w:hAnsi="Times New Roman" w:cs="Calibri"/>
        </w:rPr>
        <w:t>WMZJ) jako kluby bądź bez przynależności klubowej zarejestrowani w w/w związkach. Warunkiem startu w Mistrzostwach jest posiadanie licencji regionalnej lub ogólnopolskiej dotyczy to również kategorii Amator oraz Open.</w:t>
      </w:r>
    </w:p>
    <w:p w14:paraId="25D83C30" w14:textId="2AA6B43A" w:rsidR="00244D3D" w:rsidRDefault="003D35BA">
      <w:pPr>
        <w:spacing w:line="360" w:lineRule="auto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</w:t>
      </w:r>
      <w:r w:rsidR="006C2731">
        <w:rPr>
          <w:rFonts w:ascii="Times New Roman" w:hAnsi="Times New Roman"/>
          <w:b/>
          <w:bCs/>
        </w:rPr>
        <w:t xml:space="preserve">ZJ Gospodarz - </w:t>
      </w:r>
      <w:r w:rsidR="006C2731">
        <w:rPr>
          <w:rFonts w:ascii="Times New Roman" w:hAnsi="Times New Roman"/>
        </w:rPr>
        <w:t xml:space="preserve">Wojewódzki związek jeździecki na terenie którego w danym roku odbywają się mistrzostwa </w:t>
      </w:r>
    </w:p>
    <w:p w14:paraId="25D83C31" w14:textId="77777777" w:rsidR="00244D3D" w:rsidRDefault="006C2731">
      <w:pPr>
        <w:spacing w:line="360" w:lineRule="auto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Organizator -</w:t>
      </w:r>
      <w:r>
        <w:rPr>
          <w:rFonts w:ascii="Times New Roman" w:hAnsi="Times New Roman"/>
        </w:rPr>
        <w:t xml:space="preserve"> ośrodek jeździecki, który w porozumieniu z WZJ Gospodarzem organizuje imprezę mistrzowską</w:t>
      </w:r>
    </w:p>
    <w:p w14:paraId="25D83C32" w14:textId="77777777" w:rsidR="00244D3D" w:rsidRDefault="00244D3D">
      <w:pPr>
        <w:spacing w:line="360" w:lineRule="auto"/>
        <w:jc w:val="center"/>
        <w:rPr>
          <w:rFonts w:ascii="Times New Roman" w:hAnsi="Times New Roman"/>
        </w:rPr>
      </w:pPr>
    </w:p>
    <w:p w14:paraId="25D83C33" w14:textId="77777777" w:rsidR="00244D3D" w:rsidRDefault="006C273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14:paraId="25D83C34" w14:textId="77777777" w:rsidR="00244D3D" w:rsidRDefault="006C2731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WZJ Gospodarz </w:t>
      </w:r>
    </w:p>
    <w:p w14:paraId="25D83C35" w14:textId="77777777" w:rsidR="00244D3D" w:rsidRDefault="006C2731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</w:rPr>
        <w:t xml:space="preserve">Za prawidłowy przebieg oraz oprawę imprezy </w:t>
      </w:r>
      <w:r>
        <w:rPr>
          <w:rFonts w:ascii="Times New Roman" w:hAnsi="Times New Roman"/>
        </w:rPr>
        <w:t>Mistrzowskiej odpowiada WZJ na terenie, którego rozgrywane zawody w danej konkurencji.</w:t>
      </w:r>
    </w:p>
    <w:p w14:paraId="25D83C36" w14:textId="77777777" w:rsidR="00244D3D" w:rsidRDefault="006C2731">
      <w:pPr>
        <w:pStyle w:val="BodyTex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</w:rPr>
        <w:t>WZJ na terenie, którego rozgrywane są Mistrzostwa Polski Północnej zapewnia nagrody:</w:t>
      </w:r>
    </w:p>
    <w:p w14:paraId="25D83C37" w14:textId="77777777" w:rsidR="00244D3D" w:rsidRDefault="006C2731">
      <w:pPr>
        <w:pStyle w:val="ListParagraph"/>
        <w:spacing w:line="360" w:lineRule="auto"/>
      </w:pPr>
      <w:r>
        <w:rPr>
          <w:rFonts w:ascii="Times New Roman" w:hAnsi="Times New Roman"/>
        </w:rPr>
        <w:t>- medale, puchary, szarfy, kwiaty dla najlepszej trójki,</w:t>
      </w:r>
    </w:p>
    <w:p w14:paraId="25D83C38" w14:textId="77777777" w:rsidR="00244D3D" w:rsidRDefault="006C2731">
      <w:pPr>
        <w:pStyle w:val="ListParagraph"/>
        <w:spacing w:line="360" w:lineRule="auto"/>
      </w:pPr>
      <w:r>
        <w:rPr>
          <w:rFonts w:ascii="Times New Roman" w:hAnsi="Times New Roman"/>
        </w:rPr>
        <w:t>- derki dla zwycięzców,</w:t>
      </w:r>
    </w:p>
    <w:p w14:paraId="25D83C39" w14:textId="77777777" w:rsidR="00244D3D" w:rsidRDefault="006C2731">
      <w:pPr>
        <w:pStyle w:val="ListParagraph"/>
        <w:spacing w:line="360" w:lineRule="auto"/>
      </w:pPr>
      <w:r>
        <w:rPr>
          <w:rFonts w:ascii="Times New Roman" w:hAnsi="Times New Roman"/>
        </w:rPr>
        <w:t>- flo dla wszystkich uczestników Mistrzostw,</w:t>
      </w:r>
    </w:p>
    <w:p w14:paraId="25D83C3A" w14:textId="77777777" w:rsidR="00244D3D" w:rsidRDefault="006C27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Wybór organizatora imprezy leży w gestii zarządu WZJ, w którym organizowane są zawody.</w:t>
      </w:r>
    </w:p>
    <w:p w14:paraId="25D83C3B" w14:textId="77777777" w:rsidR="00244D3D" w:rsidRDefault="006C27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Harmonogram WZJ gospodarzy na lata 2025-2028 przedstawiony jest w załączniku nr 1.</w:t>
      </w:r>
    </w:p>
    <w:p w14:paraId="25D83C3C" w14:textId="77777777" w:rsidR="00244D3D" w:rsidRDefault="006C27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WZJ może zrzec się organizacji imprezy MPP na rzecz innego WZJ-u. Zmiana taka musi być przyjęta uchwała zarządu dwóch zainteresowanych WZJ-ów lub porozumieniem między WZJ-tami.</w:t>
      </w:r>
    </w:p>
    <w:p w14:paraId="25D83C3D" w14:textId="77777777" w:rsidR="00244D3D" w:rsidRDefault="006C27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MPP rozgrywane są zgodnie z Regulaminem MPP będący załącznikiem nr 2 do niniejszego Porozumienia. </w:t>
      </w:r>
    </w:p>
    <w:p w14:paraId="25D83C3E" w14:textId="20DC9F77" w:rsidR="00244D3D" w:rsidRDefault="006C27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Każdorazowa zmian w Regulaminie MPP wymaga opinii Kolegium sędziów wszystkich </w:t>
      </w:r>
      <w:r w:rsidRPr="009F5521">
        <w:rPr>
          <w:rFonts w:ascii="Times New Roman" w:hAnsi="Times New Roman"/>
        </w:rPr>
        <w:t>WZJ-ów.</w:t>
      </w:r>
      <w:r w:rsidR="005D6197" w:rsidRPr="009F5521">
        <w:rPr>
          <w:rFonts w:ascii="Times New Roman" w:hAnsi="Times New Roman"/>
        </w:rPr>
        <w:t xml:space="preserve"> Finalna decyzja pozostaje w rękach Prezesów WZJ</w:t>
      </w:r>
      <w:r w:rsidR="009F5521" w:rsidRPr="009F5521">
        <w:rPr>
          <w:rFonts w:ascii="Times New Roman" w:hAnsi="Times New Roman"/>
        </w:rPr>
        <w:t>-</w:t>
      </w:r>
      <w:r w:rsidR="005D6197" w:rsidRPr="009F5521">
        <w:rPr>
          <w:rFonts w:ascii="Times New Roman" w:hAnsi="Times New Roman"/>
        </w:rPr>
        <w:t>ów.</w:t>
      </w:r>
    </w:p>
    <w:p w14:paraId="25D83C3F" w14:textId="77777777" w:rsidR="00244D3D" w:rsidRDefault="00244D3D">
      <w:pPr>
        <w:pStyle w:val="ListParagraph"/>
        <w:spacing w:line="360" w:lineRule="auto"/>
        <w:ind w:left="1440"/>
        <w:jc w:val="both"/>
        <w:rPr>
          <w:rFonts w:ascii="Times New Roman" w:hAnsi="Times New Roman"/>
        </w:rPr>
      </w:pPr>
    </w:p>
    <w:p w14:paraId="25D83C40" w14:textId="77777777" w:rsidR="00244D3D" w:rsidRDefault="006C2731">
      <w:pPr>
        <w:pStyle w:val="ListParagraph"/>
        <w:spacing w:line="360" w:lineRule="auto"/>
        <w:ind w:left="4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14:paraId="25D83C41" w14:textId="77777777" w:rsidR="00244D3D" w:rsidRDefault="006C2731">
      <w:pPr>
        <w:pStyle w:val="ListParagraph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Organizatorzy</w:t>
      </w:r>
    </w:p>
    <w:p w14:paraId="25D83C42" w14:textId="77777777" w:rsidR="00244D3D" w:rsidRDefault="006C2731">
      <w:pPr>
        <w:pStyle w:val="ListParagraph"/>
        <w:numPr>
          <w:ilvl w:val="0"/>
          <w:numId w:val="3"/>
        </w:numPr>
        <w:spacing w:line="360" w:lineRule="auto"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Organizator zobowiązany jest do przeprowadzenia zgodnie z regulaminem MPP oraz innymi przepisami PZJ.</w:t>
      </w:r>
    </w:p>
    <w:p w14:paraId="25D83C43" w14:textId="77777777" w:rsidR="00244D3D" w:rsidRDefault="006C2731">
      <w:pPr>
        <w:pStyle w:val="ListParagraph"/>
        <w:numPr>
          <w:ilvl w:val="0"/>
          <w:numId w:val="3"/>
        </w:numPr>
        <w:spacing w:line="360" w:lineRule="auto"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Organizator dysponuje obiektem sportowym umożliwiającym </w:t>
      </w:r>
      <w:r>
        <w:rPr>
          <w:rFonts w:ascii="Times New Roman" w:hAnsi="Times New Roman"/>
        </w:rPr>
        <w:t>przeprowadzenie zawodów.</w:t>
      </w:r>
    </w:p>
    <w:p w14:paraId="25D83C44" w14:textId="3C540B8C" w:rsidR="00244D3D" w:rsidRDefault="006C2731">
      <w:pPr>
        <w:pStyle w:val="ListParagraph"/>
        <w:numPr>
          <w:ilvl w:val="0"/>
          <w:numId w:val="3"/>
        </w:numPr>
        <w:spacing w:line="360" w:lineRule="auto"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Zmiana terminu, miejsca zawodów i innych istotnych warunków związanych                                  z przeprowadzeniem MPP jest możliwa wyłącznie za </w:t>
      </w:r>
      <w:r>
        <w:rPr>
          <w:rFonts w:ascii="Times New Roman" w:hAnsi="Times New Roman"/>
        </w:rPr>
        <w:t>akceptacją WZJ-u Gospodarza po przedstawieniu przez Organizatora  szczegółowego wyjaśnienia.</w:t>
      </w:r>
    </w:p>
    <w:p w14:paraId="25D83C45" w14:textId="77777777" w:rsidR="00244D3D" w:rsidRDefault="006C2731">
      <w:pPr>
        <w:pStyle w:val="ListParagraph"/>
        <w:numPr>
          <w:ilvl w:val="0"/>
          <w:numId w:val="3"/>
        </w:numPr>
        <w:spacing w:line="360" w:lineRule="auto"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Organizator zobowiązuje się do stosowania się do uchwał Zarządu WZJ-u Gospodarza.</w:t>
      </w:r>
    </w:p>
    <w:p w14:paraId="25D83C46" w14:textId="696D2066" w:rsidR="00244D3D" w:rsidRDefault="006C2731">
      <w:pPr>
        <w:pStyle w:val="ListParagraph"/>
        <w:numPr>
          <w:ilvl w:val="0"/>
          <w:numId w:val="3"/>
        </w:numPr>
        <w:spacing w:line="360" w:lineRule="auto"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Organizator obowiązuje się do przeprowadzenia zawodów zgodnie z ofertą przedłożoną do WZJ</w:t>
      </w:r>
      <w:r w:rsidR="00D6701F">
        <w:rPr>
          <w:rFonts w:ascii="Times New Roman" w:hAnsi="Times New Roman"/>
        </w:rPr>
        <w:t xml:space="preserve"> zgodną z ustalonymi standardami. </w:t>
      </w:r>
      <w:r>
        <w:rPr>
          <w:rFonts w:ascii="Times New Roman" w:hAnsi="Times New Roman"/>
        </w:rPr>
        <w:t xml:space="preserve">                                                                     </w:t>
      </w:r>
    </w:p>
    <w:p w14:paraId="25D83C47" w14:textId="77777777" w:rsidR="00244D3D" w:rsidRDefault="00244D3D">
      <w:pPr>
        <w:spacing w:line="360" w:lineRule="auto"/>
        <w:rPr>
          <w:rFonts w:ascii="Times New Roman" w:hAnsi="Times New Roman"/>
        </w:rPr>
      </w:pPr>
    </w:p>
    <w:p w14:paraId="25D83C48" w14:textId="77777777" w:rsidR="00244D3D" w:rsidRDefault="006C2731">
      <w:pPr>
        <w:pStyle w:val="ListParagraph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14:paraId="25D83C49" w14:textId="77777777" w:rsidR="00244D3D" w:rsidRDefault="006C2731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Puchar Wojewódzkich  Związków Jeździeckich</w:t>
      </w:r>
    </w:p>
    <w:p w14:paraId="25D83C4A" w14:textId="77777777" w:rsidR="00244D3D" w:rsidRDefault="006C2731">
      <w:pPr>
        <w:pStyle w:val="ListParagraph"/>
        <w:numPr>
          <w:ilvl w:val="0"/>
          <w:numId w:val="4"/>
        </w:numPr>
        <w:spacing w:line="360" w:lineRule="auto"/>
        <w:ind w:left="794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ramach zawodów może być rozegrany Puchar drużynowy. </w:t>
      </w:r>
    </w:p>
    <w:p w14:paraId="25D83C4B" w14:textId="77777777" w:rsidR="00244D3D" w:rsidRDefault="006C2731">
      <w:pPr>
        <w:pStyle w:val="ListParagraph"/>
        <w:numPr>
          <w:ilvl w:val="0"/>
          <w:numId w:val="4"/>
        </w:numPr>
        <w:spacing w:line="360" w:lineRule="auto"/>
        <w:ind w:left="794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ramach Pucharu drużynowego mogą startować ekipy reprezentujące WZJ-ty oraz kluby zrzeszone w WZJ-tach będącymi stronami tego Porozumienia.</w:t>
      </w:r>
    </w:p>
    <w:p w14:paraId="25D83C4C" w14:textId="77777777" w:rsidR="00244D3D" w:rsidRDefault="006C2731">
      <w:pPr>
        <w:pStyle w:val="ListParagraph"/>
        <w:numPr>
          <w:ilvl w:val="0"/>
          <w:numId w:val="4"/>
        </w:numPr>
        <w:spacing w:line="360" w:lineRule="auto"/>
        <w:ind w:left="794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Zasady rozgrywanie są zgodnie Regulaminem MPP będący załącznikiem nr 2 do niniejszego Porozumienia. </w:t>
      </w:r>
    </w:p>
    <w:p w14:paraId="25D83C4D" w14:textId="77777777" w:rsidR="00244D3D" w:rsidRDefault="00244D3D">
      <w:pPr>
        <w:pStyle w:val="ListParagraph"/>
        <w:spacing w:line="360" w:lineRule="auto"/>
        <w:ind w:left="1080"/>
        <w:jc w:val="both"/>
        <w:rPr>
          <w:rFonts w:ascii="Times New Roman" w:hAnsi="Times New Roman"/>
        </w:rPr>
      </w:pPr>
    </w:p>
    <w:p w14:paraId="25D83C4E" w14:textId="77777777" w:rsidR="00244D3D" w:rsidRDefault="00244D3D"/>
    <w:sectPr w:rsidR="00244D3D"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6A36A" w14:textId="77777777" w:rsidR="003D35BA" w:rsidRDefault="003D35BA" w:rsidP="003D35BA">
      <w:pPr>
        <w:rPr>
          <w:rFonts w:hint="eastAsia"/>
        </w:rPr>
      </w:pPr>
      <w:r>
        <w:separator/>
      </w:r>
    </w:p>
  </w:endnote>
  <w:endnote w:type="continuationSeparator" w:id="0">
    <w:p w14:paraId="45498A26" w14:textId="77777777" w:rsidR="003D35BA" w:rsidRDefault="003D35BA" w:rsidP="003D35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E33DE" w14:textId="77777777" w:rsidR="003D35BA" w:rsidRDefault="003D35BA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EAEC4" w14:textId="77777777" w:rsidR="003D35BA" w:rsidRDefault="003D35BA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8320" w14:textId="77777777" w:rsidR="003D35BA" w:rsidRDefault="003D35B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5F61B" w14:textId="77777777" w:rsidR="003D35BA" w:rsidRDefault="003D35BA" w:rsidP="003D35BA">
      <w:pPr>
        <w:rPr>
          <w:rFonts w:hint="eastAsia"/>
        </w:rPr>
      </w:pPr>
      <w:r>
        <w:separator/>
      </w:r>
    </w:p>
  </w:footnote>
  <w:footnote w:type="continuationSeparator" w:id="0">
    <w:p w14:paraId="7898FC46" w14:textId="77777777" w:rsidR="003D35BA" w:rsidRDefault="003D35BA" w:rsidP="003D35B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609B"/>
    <w:multiLevelType w:val="multilevel"/>
    <w:tmpl w:val="CC0A27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84163"/>
    <w:multiLevelType w:val="multilevel"/>
    <w:tmpl w:val="5ADAEE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3A1"/>
    <w:multiLevelType w:val="multilevel"/>
    <w:tmpl w:val="B87844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19D6FE6"/>
    <w:multiLevelType w:val="multilevel"/>
    <w:tmpl w:val="5A5C0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46E48"/>
    <w:multiLevelType w:val="multilevel"/>
    <w:tmpl w:val="FF30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341531">
    <w:abstractNumId w:val="4"/>
  </w:num>
  <w:num w:numId="2" w16cid:durableId="1028526252">
    <w:abstractNumId w:val="3"/>
  </w:num>
  <w:num w:numId="3" w16cid:durableId="2064868852">
    <w:abstractNumId w:val="0"/>
  </w:num>
  <w:num w:numId="4" w16cid:durableId="880476489">
    <w:abstractNumId w:val="1"/>
  </w:num>
  <w:num w:numId="5" w16cid:durableId="143590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3D"/>
    <w:rsid w:val="00244D3D"/>
    <w:rsid w:val="003D35BA"/>
    <w:rsid w:val="0058000C"/>
    <w:rsid w:val="005D6197"/>
    <w:rsid w:val="006C2731"/>
    <w:rsid w:val="009F5521"/>
    <w:rsid w:val="00C50A1A"/>
    <w:rsid w:val="00D6701F"/>
    <w:rsid w:val="00E8585E"/>
    <w:rsid w:val="00F073B8"/>
    <w:rsid w:val="00F70BA2"/>
    <w:rsid w:val="00F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3C15"/>
  <w15:docId w15:val="{10B4CFC9-5142-422C-9840-BAB18B3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qFormat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qFormat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qFormat/>
    <w:rPr>
      <w:color w:val="666666"/>
    </w:rPr>
  </w:style>
  <w:style w:type="character" w:styleId="IntenseReference">
    <w:name w:val="Intense Reference"/>
    <w:basedOn w:val="DefaultParagraphFont"/>
    <w:qFormat/>
    <w:rPr>
      <w:b/>
      <w:bCs/>
      <w:smallCaps/>
      <w:color w:val="0F4761"/>
      <w:spacing w:val="5"/>
    </w:rPr>
  </w:style>
  <w:style w:type="character" w:customStyle="1" w:styleId="CytatintensywnyZnak">
    <w:name w:val="Cytat intensywny Znak"/>
    <w:basedOn w:val="DefaultParagraphFont"/>
    <w:qFormat/>
    <w:rPr>
      <w:i/>
      <w:iCs/>
      <w:color w:val="0F4761"/>
    </w:rPr>
  </w:style>
  <w:style w:type="character" w:styleId="IntenseEmphasis">
    <w:name w:val="Intense Emphasis"/>
    <w:basedOn w:val="DefaultParagraphFont"/>
    <w:qFormat/>
    <w:rPr>
      <w:i/>
      <w:iCs/>
      <w:color w:val="0F4761"/>
    </w:rPr>
  </w:style>
  <w:style w:type="character" w:customStyle="1" w:styleId="CytatZnak">
    <w:name w:val="Cytat Znak"/>
    <w:basedOn w:val="DefaultParagraphFont"/>
    <w:qFormat/>
    <w:rPr>
      <w:i/>
      <w:iCs/>
      <w:color w:val="404040"/>
    </w:rPr>
  </w:style>
  <w:style w:type="character" w:customStyle="1" w:styleId="PodtytuZnak">
    <w:name w:val="Podtytuł Znak"/>
    <w:basedOn w:val="DefaultParagraphFont"/>
    <w:qFormat/>
    <w:rPr>
      <w:rFonts w:eastAsia="NSimSun" w:cs="Arial"/>
      <w:color w:val="595959"/>
      <w:spacing w:val="15"/>
      <w:sz w:val="28"/>
      <w:szCs w:val="28"/>
    </w:rPr>
  </w:style>
  <w:style w:type="character" w:customStyle="1" w:styleId="TytuZnak">
    <w:name w:val="Tytuł Znak"/>
    <w:basedOn w:val="DefaultParagraphFont"/>
    <w:qFormat/>
    <w:rPr>
      <w:rFonts w:ascii="Aptos Display" w:eastAsia="NSimSun" w:hAnsi="Aptos Display" w:cs="Arial"/>
      <w:spacing w:val="-10"/>
      <w:kern w:val="2"/>
      <w:sz w:val="56"/>
      <w:szCs w:val="56"/>
    </w:rPr>
  </w:style>
  <w:style w:type="character" w:customStyle="1" w:styleId="Nagwek9Znak">
    <w:name w:val="Nagłówek 9 Znak"/>
    <w:basedOn w:val="DefaultParagraphFont"/>
    <w:qFormat/>
    <w:rPr>
      <w:rFonts w:eastAsia="NSimSun" w:cs="Arial"/>
      <w:color w:val="272727"/>
    </w:rPr>
  </w:style>
  <w:style w:type="character" w:customStyle="1" w:styleId="Nagwek8Znak">
    <w:name w:val="Nagłówek 8 Znak"/>
    <w:basedOn w:val="DefaultParagraphFont"/>
    <w:qFormat/>
    <w:rPr>
      <w:rFonts w:eastAsia="NSimSun" w:cs="Arial"/>
      <w:i/>
      <w:iCs/>
      <w:color w:val="272727"/>
    </w:rPr>
  </w:style>
  <w:style w:type="character" w:customStyle="1" w:styleId="Nagwek7Znak">
    <w:name w:val="Nagłówek 7 Znak"/>
    <w:basedOn w:val="DefaultParagraphFont"/>
    <w:qFormat/>
    <w:rPr>
      <w:rFonts w:eastAsia="NSimSun" w:cs="Arial"/>
      <w:color w:val="595959"/>
    </w:rPr>
  </w:style>
  <w:style w:type="character" w:customStyle="1" w:styleId="Nagwek6Znak">
    <w:name w:val="Nagłówek 6 Znak"/>
    <w:basedOn w:val="DefaultParagraphFont"/>
    <w:qFormat/>
    <w:rPr>
      <w:rFonts w:eastAsia="NSimSun" w:cs="Arial"/>
      <w:i/>
      <w:iCs/>
      <w:color w:val="595959"/>
    </w:rPr>
  </w:style>
  <w:style w:type="character" w:customStyle="1" w:styleId="Nagwek5Znak">
    <w:name w:val="Nagłówek 5 Znak"/>
    <w:basedOn w:val="DefaultParagraphFont"/>
    <w:qFormat/>
    <w:rPr>
      <w:rFonts w:eastAsia="NSimSun" w:cs="Arial"/>
      <w:color w:val="0F4761"/>
    </w:rPr>
  </w:style>
  <w:style w:type="character" w:customStyle="1" w:styleId="Nagwek4Znak">
    <w:name w:val="Nagłówek 4 Znak"/>
    <w:basedOn w:val="DefaultParagraphFont"/>
    <w:qFormat/>
    <w:rPr>
      <w:rFonts w:eastAsia="NSimSun" w:cs="Arial"/>
      <w:i/>
      <w:iCs/>
      <w:color w:val="0F4761"/>
    </w:rPr>
  </w:style>
  <w:style w:type="character" w:customStyle="1" w:styleId="Nagwek3Znak">
    <w:name w:val="Nagłówek 3 Znak"/>
    <w:basedOn w:val="DefaultParagraphFont"/>
    <w:qFormat/>
    <w:rPr>
      <w:rFonts w:eastAsia="NSimSun" w:cs="Arial"/>
      <w:color w:val="0F4761"/>
      <w:sz w:val="28"/>
      <w:szCs w:val="28"/>
    </w:rPr>
  </w:style>
  <w:style w:type="character" w:customStyle="1" w:styleId="Nagwek2Znak">
    <w:name w:val="Nagłówek 2 Znak"/>
    <w:basedOn w:val="DefaultParagraphFont"/>
    <w:qFormat/>
    <w:rPr>
      <w:rFonts w:ascii="Aptos Display" w:eastAsia="NSimSun" w:hAnsi="Aptos Display" w:cs="Arial"/>
      <w:color w:val="0F4761"/>
      <w:sz w:val="32"/>
      <w:szCs w:val="32"/>
    </w:rPr>
  </w:style>
  <w:style w:type="character" w:customStyle="1" w:styleId="Nagwek1Znak">
    <w:name w:val="Nagłówek 1 Znak"/>
    <w:basedOn w:val="DefaultParagraphFont"/>
    <w:qFormat/>
    <w:rPr>
      <w:rFonts w:ascii="Aptos Display" w:eastAsia="NSimSun" w:hAnsi="Aptos Display" w:cs="Arial"/>
      <w:color w:val="0F4761"/>
      <w:sz w:val="40"/>
      <w:szCs w:val="40"/>
    </w:rPr>
  </w:style>
  <w:style w:type="character" w:customStyle="1" w:styleId="Znakinumeracji">
    <w:name w:val="Znaki numeracji"/>
    <w:qFormat/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SR2">
    <w:name w:val="S_R2"/>
    <w:basedOn w:val="Normal"/>
    <w:qFormat/>
    <w:pPr>
      <w:widowControl w:val="0"/>
      <w:suppressAutoHyphens/>
      <w:spacing w:before="240" w:after="100" w:line="274" w:lineRule="exact"/>
      <w:jc w:val="center"/>
      <w:textAlignment w:val="baseline"/>
    </w:pPr>
    <w:rPr>
      <w:rFonts w:ascii="Calibri" w:eastAsia="Courier New" w:hAnsi="Calibri" w:cs="Calibri"/>
      <w:b/>
      <w:bCs/>
      <w:color w:val="000000"/>
      <w:lang w:eastAsia="pl-PL" w:bidi="pl-PL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ListParagraph">
    <w:name w:val="List Paragraph"/>
    <w:basedOn w:val="Normal"/>
    <w:qFormat/>
    <w:pPr>
      <w:spacing w:after="160"/>
      <w:ind w:left="720"/>
      <w:contextualSpacing/>
    </w:pPr>
  </w:style>
  <w:style w:type="paragraph" w:styleId="Quote">
    <w:name w:val="Quote"/>
    <w:basedOn w:val="Normal"/>
    <w:next w:val="Normal"/>
    <w:qFormat/>
    <w:pPr>
      <w:spacing w:before="160" w:after="160"/>
      <w:jc w:val="center"/>
    </w:pPr>
    <w:rPr>
      <w:i/>
      <w:iCs/>
      <w:color w:val="404040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D35B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D35BA"/>
    <w:rPr>
      <w:rFonts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3D35B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D35BA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3263</Characters>
  <Application>Microsoft Office Word</Application>
  <DocSecurity>0</DocSecurity>
  <Lines>27</Lines>
  <Paragraphs>7</Paragraphs>
  <ScaleCrop>false</ScaleCrop>
  <Company>Bayer AG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Michalec</dc:creator>
  <dc:description/>
  <cp:lastModifiedBy>Joanna Michalec</cp:lastModifiedBy>
  <cp:revision>2</cp:revision>
  <dcterms:created xsi:type="dcterms:W3CDTF">2024-11-28T19:25:00Z</dcterms:created>
  <dcterms:modified xsi:type="dcterms:W3CDTF">2024-11-28T19:25:00Z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  <property fmtid="{D5CDD505-2E9C-101B-9397-08002B2CF9AE}" pid="3" name="MSIP_Label_2c76c141-ac86-40e5-abf2-c6f60e474cee_Enabled">
    <vt:lpwstr>true</vt:lpwstr>
  </property>
  <property fmtid="{D5CDD505-2E9C-101B-9397-08002B2CF9AE}" pid="4" name="MSIP_Label_2c76c141-ac86-40e5-abf2-c6f60e474cee_SetDate">
    <vt:lpwstr>2024-11-28T19:08:17Z</vt:lpwstr>
  </property>
  <property fmtid="{D5CDD505-2E9C-101B-9397-08002B2CF9AE}" pid="5" name="MSIP_Label_2c76c141-ac86-40e5-abf2-c6f60e474cee_Method">
    <vt:lpwstr>Standard</vt:lpwstr>
  </property>
  <property fmtid="{D5CDD505-2E9C-101B-9397-08002B2CF9AE}" pid="6" name="MSIP_Label_2c76c141-ac86-40e5-abf2-c6f60e474cee_Name">
    <vt:lpwstr>2c76c141-ac86-40e5-abf2-c6f60e474cee</vt:lpwstr>
  </property>
  <property fmtid="{D5CDD505-2E9C-101B-9397-08002B2CF9AE}" pid="7" name="MSIP_Label_2c76c141-ac86-40e5-abf2-c6f60e474cee_SiteId">
    <vt:lpwstr>fcb2b37b-5da0-466b-9b83-0014b67a7c78</vt:lpwstr>
  </property>
  <property fmtid="{D5CDD505-2E9C-101B-9397-08002B2CF9AE}" pid="8" name="MSIP_Label_2c76c141-ac86-40e5-abf2-c6f60e474cee_ActionId">
    <vt:lpwstr>7b03098c-402b-421e-b384-e3a6cc443365</vt:lpwstr>
  </property>
  <property fmtid="{D5CDD505-2E9C-101B-9397-08002B2CF9AE}" pid="9" name="MSIP_Label_2c76c141-ac86-40e5-abf2-c6f60e474cee_ContentBits">
    <vt:lpwstr>2</vt:lpwstr>
  </property>
</Properties>
</file>